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39.png" ContentType="image/png"/>
  <Override PartName="/word/media/rId32.png" ContentType="image/png"/>
  <Override PartName="/word/media/rId2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Schematic illustrating our analysis process. This analysis is conducted separately for each site.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This analysis is conducted separately for each site. 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3">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4">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5">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6">
        <w:r>
          <w:rPr>
            <w:rStyle w:val="Hyperlink"/>
            <w:b/>
          </w:rPr>
          <w:t xml:space="preserve">ISSUE #25 in ForestGEO-climate-sensitivity</w:t>
        </w:r>
      </w:hyperlink>
      <w:r>
        <w:rPr>
          <w:b/>
        </w:rPr>
        <w:t xml:space="preserve">: How do we solve this? Any possibility besides subjectively selecting the drivers? Maybe try analysis without detrending</w:t>
      </w:r>
      <w:r>
        <w:t xml:space="preserve">)</w:t>
      </w:r>
    </w:p>
    <w:p>
      <w:pPr>
        <w:pStyle w:val="BodyText"/>
      </w:pPr>
      <w:r>
        <w:rPr>
          <w:i/>
        </w:rPr>
        <w:t xml:space="preserve">Combining drivers in GLS model</w:t>
      </w:r>
    </w:p>
    <w:p>
      <w:pPr>
        <w:pStyle w:val="BodyText"/>
      </w:pPr>
      <w:r>
        <w:t xml:space="preserve">Second, we combined DBH, climate, and atmospheric pollution data in a GLS.</w:t>
      </w:r>
    </w:p>
    <w:p>
      <w:pPr>
        <w:pStyle w:val="Heading3"/>
      </w:pPr>
      <w:bookmarkStart w:id="37" w:name="results"/>
      <w:bookmarkEnd w:id="37"/>
      <w:r>
        <w:t xml:space="preserve">Results</w:t>
      </w:r>
    </w:p>
    <w:p>
      <w:pPr>
        <w:pStyle w:val="FirstParagraph"/>
      </w:pPr>
      <w:r>
        <w:rPr>
          <w:i/>
        </w:rPr>
        <w:t xml:space="preserve">Influence of DBH</w:t>
      </w:r>
    </w:p>
    <w:p>
      <w:pPr>
        <w:pStyle w:val="BodyText"/>
      </w:pPr>
      <w:r>
        <w:rPr>
          <w:b/>
        </w:rPr>
        <w:t xml:space="preserve">Both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varied with</w:t>
      </w:r>
      <w:r>
        <w:rPr>
          <w:b/>
        </w:rPr>
        <w:t xml:space="preserve"> </w:t>
      </w:r>
      <m:oMath>
        <m:r>
          <m:t>D</m:t>
        </m:r>
        <m:r>
          <m:t>B</m:t>
        </m:r>
        <m:r>
          <m:t>H</m:t>
        </m:r>
      </m:oMath>
      <w:r>
        <w:rPr>
          <w:b/>
        </w:rPr>
        <w:t xml:space="preserve">.</w:t>
      </w:r>
      <w:r>
        <w:t xml:space="preserve"> </w:t>
      </w:r>
      <w:r>
        <w:t xml:space="preserve">For</w:t>
      </w:r>
      <w:r>
        <w:t xml:space="preserve"> </w:t>
      </w:r>
      <m:oMath>
        <m:r>
          <m:t>Δ</m:t>
        </m:r>
        <m:r>
          <m:t>r</m:t>
        </m:r>
      </m:oMath>
      <w:r>
        <w:t xml:space="preserve">, the general tendency was a decline with DBH, sometimes following an initial increase (Fig. 2a).</w:t>
      </w:r>
      <w:r>
        <w:t xml:space="preserve"> </w:t>
      </w:r>
      <m:oMath>
        <m:r>
          <m:t>Δ</m:t>
        </m:r>
        <m:r>
          <m:t>A</m:t>
        </m:r>
        <m:r>
          <m:t>G</m:t>
        </m:r>
        <m:r>
          <m:t>B</m:t>
        </m:r>
      </m:oMath>
      <w:r>
        <w:t xml:space="preserve"> </w:t>
      </w:r>
      <w:r>
        <w:t xml:space="preserve">generally increased with</w:t>
      </w:r>
      <w:r>
        <w:t xml:space="preserve"> </w:t>
      </w:r>
      <m:oMath>
        <m:r>
          <m:t>D</m:t>
        </m:r>
        <m:r>
          <m:t>B</m:t>
        </m:r>
        <m:r>
          <m:t>H</m:t>
        </m:r>
      </m:oMath>
      <w:r>
        <w:t xml:space="preserve">, although unimodal relationships were observed in some cases (Fig. 2b).</w:t>
      </w:r>
    </w:p>
    <w:p>
      <w:pPr>
        <w:pStyle w:val="FigureWithCaption"/>
      </w:pPr>
      <w:r>
        <w:drawing>
          <wp:inline>
            <wp:extent cx="5334000" cy="3569963"/>
            <wp:effectExtent b="0" l="0" r="0" t="0"/>
            <wp:docPr descr="Figure 2 | Growth sensitivity to DBH: (a) \Delta r, (b) \Delta AGB. THIS FIGURE IS JUST A SKETCH TO SHOW VALENTINE WHAT I HAVE IN MIND."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2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r>
        <w:t xml:space="preserve">. THIS FIGURE IS JUST A SKETCH TO SHOW VALENTINE WHAT I HAVE IN MIND.</w:t>
      </w:r>
    </w:p>
    <w:p>
      <w:pPr>
        <w:pStyle w:val="BodyText"/>
      </w:pPr>
      <w:r>
        <w:rPr>
          <w:i/>
        </w:rPr>
        <w:t xml:space="preserve">Identifying climate drivers</w:t>
      </w:r>
    </w:p>
    <w:p>
      <w:pPr>
        <w:pStyle w:val="BodyText"/>
      </w:pPr>
      <w:r>
        <w:rPr>
          <w:b/>
        </w:rPr>
        <w:t xml:space="preserve">Our process picked out similar climate drivers to what would be obtained via traditional methods (Fig. 3).</w:t>
      </w:r>
    </w:p>
    <w:p>
      <w:pPr>
        <w:pStyle w:val="FigureWithCaption"/>
      </w:pPr>
      <w:r>
        <w:drawing>
          <wp:inline>
            <wp:extent cx="5334000" cy="3003176"/>
            <wp:effectExtent b="0" l="0" r="0" t="0"/>
            <wp:docPr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9"/>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3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4).</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685607"/>
            <wp:effectExtent b="0" l="0" r="0" t="0"/>
            <wp:docPr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40"/>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4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Climate-DBH interactions</w:t>
      </w:r>
    </w:p>
    <w:p>
      <w:pPr>
        <w:pStyle w:val="BodyText"/>
      </w:pPr>
      <w:r>
        <w:rPr>
          <w:b/>
        </w:rPr>
        <w:t xml:space="preserve">Figure/ Table on climate - DBH interactions?</w:t>
      </w:r>
    </w:p>
    <w:p>
      <w:pPr>
        <w:pStyle w:val="BodyText"/>
      </w:pPr>
      <w:r>
        <w:rPr>
          <w:i/>
        </w:rPr>
        <w:t xml:space="preserve">Influence of atmospheric pollution</w:t>
      </w:r>
    </w:p>
    <w:p>
      <w:pPr>
        <w:pStyle w:val="BodyText"/>
      </w:pPr>
      <w:r>
        <w:rPr>
          <w:b/>
        </w:rPr>
        <w:t xml:space="preserve">Figure showing effects of CO2, SO2, NOx</w:t>
      </w:r>
    </w:p>
    <w:p>
      <w:pPr>
        <w:pStyle w:val="Heading3"/>
      </w:pPr>
      <w:bookmarkStart w:id="41" w:name="discussion"/>
      <w:bookmarkEnd w:id="41"/>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First,</w:t>
      </w:r>
      <w:r>
        <w:t xml:space="preserve"> </w:t>
      </w:r>
      <m:oMath>
        <m:r>
          <m:t>Δ</m:t>
        </m:r>
        <m:r>
          <m:t>r</m:t>
        </m:r>
      </m:oMath>
      <w:r>
        <w:t xml:space="preserve"> </w:t>
      </w:r>
      <w:r>
        <w:t xml:space="preserve">typically declines with tree size in cored individuals, consistent with many previous observations from tree-ring records (DENDRO_REFS).</w:t>
      </w:r>
    </w:p>
    <w:p>
      <w:pPr>
        <w:pStyle w:val="BodyText"/>
      </w:pPr>
      <w:r>
        <w:t xml:space="preserve">DBH is not always collected when cores are taken, and is not routinely preserved alongside tree-ring data. For example, the International Tree-Ring Data Bank (ITRDB) contains no structure for storing DBH records.</w:t>
      </w:r>
    </w:p>
    <w:p>
      <w:pPr>
        <w:pStyle w:val="Heading3"/>
      </w:pPr>
      <w:bookmarkStart w:id="42" w:name="acknowledgements"/>
      <w:bookmarkEnd w:id="42"/>
      <w:r>
        <w:t xml:space="preserve">Acknowledgements</w:t>
      </w:r>
    </w:p>
    <w:p>
      <w:pPr>
        <w:pStyle w:val="FirstParagraph"/>
      </w:pPr>
      <w:r>
        <w:t xml:space="preserve">Scholarly Studies</w:t>
      </w:r>
    </w:p>
    <w:p>
      <w:pPr>
        <w:pStyle w:val="Heading3"/>
      </w:pPr>
      <w:bookmarkStart w:id="43" w:name="authors-contributions"/>
      <w:bookmarkEnd w:id="43"/>
      <w:r>
        <w:t xml:space="preserve">Authors’ contributions</w:t>
      </w:r>
    </w:p>
    <w:p>
      <w:pPr>
        <w:pStyle w:val="Heading3"/>
      </w:pPr>
      <w:bookmarkStart w:id="44" w:name="references"/>
      <w:bookmarkEnd w:id="44"/>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75b52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4ab36f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3"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36" Target="https://github.com/EcoClimLab/ForestGEO-climate-sensitivity/issues/25" TargetMode="External" /><Relationship Type="http://schemas.openxmlformats.org/officeDocument/2006/relationships/hyperlink" Id="rId35" Target="https://github.com/EcoClimLab/ForestGEO-climate-sensitivity/issues/34" TargetMode="External" /><Relationship Type="http://schemas.openxmlformats.org/officeDocument/2006/relationships/hyperlink" Id="rId34" Target="https://github.com/EcoClimLab/ForestGEO-climate-sensitivity/issues/3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2020-06-02T12:37:18Z</dcterms:created>
  <dcterms:modified xsi:type="dcterms:W3CDTF">2020-06-02T12:37:18Z</dcterms:modified>
</cp:coreProperties>
</file>